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B4" w:rsidRPr="00877479" w:rsidRDefault="00127B4B">
      <w:pPr>
        <w:spacing w:after="0"/>
        <w:ind w:left="120"/>
        <w:rPr>
          <w:lang w:val="ru-RU"/>
        </w:rPr>
      </w:pPr>
      <w:bookmarkStart w:id="0" w:name="block-2053604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7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877479" w:rsidRDefault="00867E9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2" w:name="block-20536052"/>
      <w:bookmarkEnd w:id="0"/>
      <w:r w:rsidRPr="00877479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-ориентированной направленности.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877479">
        <w:rPr>
          <w:rFonts w:ascii="Times New Roman" w:hAnsi="Times New Roman"/>
          <w:color w:val="000000"/>
          <w:sz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подготовки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и предметные результаты.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Результативность освоения учебного предмета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‌</w:t>
      </w:r>
      <w:bookmarkStart w:id="3" w:name="bb146442-f527-41bf-8c2f-d7c56b2bd4b0"/>
      <w:r w:rsidRPr="00877479">
        <w:rPr>
          <w:rFonts w:ascii="Times New Roman" w:hAnsi="Times New Roman"/>
          <w:color w:val="000000"/>
          <w:sz w:val="24"/>
          <w:lang w:val="ru-RU"/>
        </w:rPr>
        <w:t xml:space="preserve">Общее число часов для изучения физической культуры </w:t>
      </w:r>
      <w:r w:rsidR="00877479">
        <w:rPr>
          <w:rFonts w:ascii="Times New Roman" w:hAnsi="Times New Roman"/>
          <w:color w:val="000000"/>
          <w:sz w:val="24"/>
          <w:lang w:val="ru-RU"/>
        </w:rPr>
        <w:t>в 3 классе – 68 часа (2</w:t>
      </w:r>
      <w:r w:rsidRPr="00877479">
        <w:rPr>
          <w:rFonts w:ascii="Times New Roman" w:hAnsi="Times New Roman"/>
          <w:color w:val="000000"/>
          <w:sz w:val="24"/>
          <w:lang w:val="ru-RU"/>
        </w:rPr>
        <w:t xml:space="preserve"> часа в неделю</w:t>
      </w:r>
      <w:bookmarkEnd w:id="3"/>
      <w:r w:rsidR="00877479">
        <w:rPr>
          <w:rFonts w:ascii="Times New Roman" w:hAnsi="Times New Roman"/>
          <w:color w:val="000000"/>
          <w:sz w:val="24"/>
          <w:lang w:val="ru-RU"/>
        </w:rPr>
        <w:t>).</w:t>
      </w:r>
    </w:p>
    <w:p w:rsidR="00A232B4" w:rsidRPr="00877479" w:rsidRDefault="00A232B4">
      <w:pPr>
        <w:spacing w:after="0" w:line="264" w:lineRule="auto"/>
        <w:ind w:left="120"/>
        <w:jc w:val="both"/>
        <w:rPr>
          <w:lang w:val="ru-RU"/>
        </w:rPr>
      </w:pPr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877479" w:rsidRDefault="00867E95">
      <w:pPr>
        <w:spacing w:after="0" w:line="264" w:lineRule="auto"/>
        <w:ind w:left="120"/>
        <w:jc w:val="both"/>
        <w:rPr>
          <w:lang w:val="ru-RU"/>
        </w:rPr>
      </w:pPr>
      <w:bookmarkStart w:id="4" w:name="block-20536050"/>
      <w:bookmarkEnd w:id="2"/>
      <w:r w:rsidRPr="0087747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747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232B4" w:rsidRPr="00877479" w:rsidRDefault="00A232B4">
      <w:pPr>
        <w:spacing w:after="0" w:line="264" w:lineRule="auto"/>
        <w:ind w:left="120"/>
        <w:jc w:val="both"/>
        <w:rPr>
          <w:lang w:val="ru-RU"/>
        </w:rPr>
      </w:pPr>
    </w:p>
    <w:p w:rsidR="00A232B4" w:rsidRPr="00877479" w:rsidRDefault="00867E95">
      <w:pPr>
        <w:spacing w:after="0" w:line="264" w:lineRule="auto"/>
        <w:ind w:left="120"/>
        <w:jc w:val="both"/>
        <w:rPr>
          <w:lang w:val="ru-RU"/>
        </w:rPr>
      </w:pPr>
      <w:r w:rsidRPr="0087747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>Знания о физической культуре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 xml:space="preserve">Способы самостоятельной деятельности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 xml:space="preserve">Физическое совершенствование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Оздоровительная физическая культура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Спортивно-оздоровительная физическая культура.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Гимнастика с основами акробатики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Строевые упражнения в движении </w:t>
      </w:r>
      <w:proofErr w:type="spellStart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противоходом</w:t>
      </w:r>
      <w:proofErr w:type="spellEnd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Лёгкая атлетика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Лыжная подготовка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Передвижение одновременным </w:t>
      </w:r>
      <w:proofErr w:type="spellStart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двухшажным</w:t>
      </w:r>
      <w:proofErr w:type="spellEnd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Плавательная подготовка.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Подвижные и спортивные игры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lastRenderedPageBreak/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spellStart"/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-ориентированная физическая культура.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Развитие основных физических каче</w:t>
      </w:r>
      <w:proofErr w:type="gramStart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ств ср</w:t>
      </w:r>
      <w:proofErr w:type="gramEnd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232B4" w:rsidRPr="00877479" w:rsidRDefault="00A232B4">
      <w:pPr>
        <w:spacing w:after="0" w:line="264" w:lineRule="auto"/>
        <w:ind w:firstLine="600"/>
        <w:jc w:val="both"/>
        <w:rPr>
          <w:lang w:val="ru-RU"/>
        </w:rPr>
      </w:pPr>
      <w:bookmarkStart w:id="5" w:name="_Toc137548639"/>
      <w:bookmarkEnd w:id="5"/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6" w:name="_Toc137548640"/>
      <w:bookmarkStart w:id="7" w:name="block-20536051"/>
      <w:bookmarkEnd w:id="4"/>
      <w:bookmarkEnd w:id="6"/>
      <w:r w:rsidRPr="00877479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8" w:name="_Toc137548641"/>
      <w:bookmarkEnd w:id="8"/>
      <w:r w:rsidRPr="00877479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232B4" w:rsidRPr="00877479" w:rsidRDefault="00867E9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9" w:name="_Toc137548642"/>
      <w:bookmarkEnd w:id="9"/>
      <w:r w:rsidRPr="00877479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bookmarkEnd w:id="10"/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К концу обучения в</w:t>
      </w:r>
      <w:r w:rsidRPr="00877479">
        <w:rPr>
          <w:rFonts w:ascii="Times New Roman" w:hAnsi="Times New Roman"/>
          <w:b/>
          <w:color w:val="000000"/>
          <w:sz w:val="24"/>
          <w:lang w:val="ru-RU"/>
        </w:rPr>
        <w:t xml:space="preserve"> 3 классе</w:t>
      </w:r>
      <w:r w:rsidRPr="00877479">
        <w:rPr>
          <w:rFonts w:ascii="Times New Roman" w:hAnsi="Times New Roman"/>
          <w:color w:val="000000"/>
          <w:sz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877479">
        <w:rPr>
          <w:rFonts w:ascii="Times New Roman" w:hAnsi="Times New Roman"/>
          <w:b/>
          <w:color w:val="000000"/>
          <w:sz w:val="24"/>
        </w:rPr>
        <w:t>Познавательные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877479">
        <w:rPr>
          <w:rFonts w:ascii="Times New Roman" w:hAnsi="Times New Roman"/>
          <w:color w:val="000000"/>
          <w:sz w:val="24"/>
        </w:rPr>
        <w:t xml:space="preserve">: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877479">
        <w:rPr>
          <w:rFonts w:ascii="Times New Roman" w:hAnsi="Times New Roman"/>
          <w:b/>
          <w:color w:val="000000"/>
          <w:sz w:val="24"/>
        </w:rPr>
        <w:t>Коммуникативные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877479">
        <w:rPr>
          <w:rFonts w:ascii="Times New Roman" w:hAnsi="Times New Roman"/>
          <w:color w:val="000000"/>
          <w:sz w:val="24"/>
        </w:rPr>
        <w:t xml:space="preserve">: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877479">
        <w:rPr>
          <w:rFonts w:ascii="Times New Roman" w:hAnsi="Times New Roman"/>
          <w:b/>
          <w:color w:val="000000"/>
          <w:sz w:val="24"/>
        </w:rPr>
        <w:t>Регулятивные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877479">
        <w:rPr>
          <w:rFonts w:ascii="Times New Roman" w:hAnsi="Times New Roman"/>
          <w:color w:val="000000"/>
          <w:sz w:val="24"/>
        </w:rPr>
        <w:t>:</w:t>
      </w:r>
    </w:p>
    <w:p w:rsidR="00A232B4" w:rsidRPr="00877479" w:rsidRDefault="00867E95" w:rsidP="0087747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232B4" w:rsidRPr="00877479" w:rsidRDefault="00867E95" w:rsidP="0087747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232B4" w:rsidRPr="00877479" w:rsidRDefault="00867E95" w:rsidP="0087747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232B4" w:rsidRPr="00F7360D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32B4" w:rsidRPr="00F7360D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11" w:name="_Toc137548644"/>
      <w:bookmarkEnd w:id="11"/>
      <w:r w:rsidRPr="00F7360D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A232B4" w:rsidRPr="00F7360D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>К концу обучения в</w:t>
      </w:r>
      <w:r w:rsidRPr="00F7360D">
        <w:rPr>
          <w:rFonts w:ascii="Times New Roman" w:hAnsi="Times New Roman"/>
          <w:b/>
          <w:color w:val="000000"/>
          <w:sz w:val="24"/>
          <w:lang w:val="ru-RU"/>
        </w:rPr>
        <w:t xml:space="preserve"> 3 классе</w:t>
      </w:r>
      <w:r w:rsidRPr="00F7360D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360D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движение </w:t>
      </w:r>
      <w:proofErr w:type="spellStart"/>
      <w:r w:rsidRPr="00F7360D">
        <w:rPr>
          <w:rFonts w:ascii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7360D">
        <w:rPr>
          <w:rFonts w:ascii="Times New Roman" w:hAnsi="Times New Roman"/>
          <w:color w:val="000000"/>
          <w:sz w:val="24"/>
          <w:lang w:val="ru-RU"/>
        </w:rPr>
        <w:t>положения</w:t>
      </w:r>
      <w:proofErr w:type="gram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сидя и стоя;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передвигаться на лыжах одновременным </w:t>
      </w:r>
      <w:proofErr w:type="spellStart"/>
      <w:r w:rsidRPr="00F7360D">
        <w:rPr>
          <w:rFonts w:ascii="Times New Roman" w:hAnsi="Times New Roman"/>
          <w:color w:val="000000"/>
          <w:sz w:val="24"/>
          <w:lang w:val="ru-RU"/>
        </w:rPr>
        <w:t>двухшажным</w:t>
      </w:r>
      <w:proofErr w:type="spell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2" w:name="_Toc103687220"/>
      <w:bookmarkEnd w:id="12"/>
    </w:p>
    <w:p w:rsidR="00A232B4" w:rsidRPr="00877479" w:rsidRDefault="00A232B4" w:rsidP="00877479">
      <w:pPr>
        <w:spacing w:after="0" w:line="264" w:lineRule="auto"/>
        <w:ind w:left="927"/>
        <w:jc w:val="both"/>
        <w:rPr>
          <w:lang w:val="ru-RU"/>
        </w:rPr>
      </w:pPr>
      <w:bookmarkStart w:id="13" w:name="_Toc137548647"/>
      <w:bookmarkEnd w:id="13"/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041C17" w:rsidRDefault="00867E95">
      <w:pPr>
        <w:spacing w:after="0"/>
        <w:ind w:left="120"/>
        <w:rPr>
          <w:sz w:val="20"/>
        </w:rPr>
      </w:pPr>
      <w:bookmarkStart w:id="14" w:name="block-20536046"/>
      <w:bookmarkEnd w:id="7"/>
      <w:r w:rsidRPr="00041C17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A232B4" w:rsidRPr="00041C17" w:rsidRDefault="00867E95">
      <w:pPr>
        <w:spacing w:after="0"/>
        <w:ind w:left="120"/>
        <w:rPr>
          <w:sz w:val="20"/>
        </w:rPr>
      </w:pPr>
      <w:r w:rsidRPr="00041C17">
        <w:rPr>
          <w:rFonts w:ascii="Times New Roman" w:hAnsi="Times New Roman"/>
          <w:b/>
          <w:color w:val="000000"/>
          <w:sz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232B4" w:rsidRPr="00041C1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32B4" w:rsidRPr="00041C17" w:rsidRDefault="00A23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9B6D5B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127B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127B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73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127B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3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3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B4" w:rsidRDefault="00A232B4">
      <w:pPr>
        <w:sectPr w:rsidR="00A23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2B4" w:rsidRPr="00FA3E56" w:rsidRDefault="00867E95">
      <w:pPr>
        <w:spacing w:after="0"/>
        <w:ind w:left="120"/>
        <w:rPr>
          <w:sz w:val="20"/>
        </w:rPr>
      </w:pPr>
      <w:bookmarkStart w:id="15" w:name="block-20536047"/>
      <w:bookmarkEnd w:id="14"/>
      <w:r w:rsidRPr="00FA3E56">
        <w:rPr>
          <w:rFonts w:ascii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p w:rsidR="00A232B4" w:rsidRPr="00FA3E56" w:rsidRDefault="00867E95">
      <w:pPr>
        <w:spacing w:after="0"/>
        <w:ind w:left="120"/>
        <w:rPr>
          <w:sz w:val="20"/>
        </w:rPr>
      </w:pPr>
      <w:r w:rsidRPr="00FA3E56">
        <w:rPr>
          <w:rFonts w:ascii="Times New Roman" w:hAnsi="Times New Roman"/>
          <w:b/>
          <w:color w:val="000000"/>
          <w:sz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480"/>
        <w:gridCol w:w="1051"/>
        <w:gridCol w:w="1841"/>
        <w:gridCol w:w="1910"/>
        <w:gridCol w:w="1347"/>
        <w:gridCol w:w="2221"/>
      </w:tblGrid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нагрузок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плавательных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брассом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дельфином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B4" w:rsidRDefault="00A232B4">
      <w:pPr>
        <w:sectPr w:rsidR="00A23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2B4" w:rsidRPr="00FA3E56" w:rsidRDefault="00867E95">
      <w:pPr>
        <w:spacing w:after="0"/>
        <w:ind w:left="120"/>
        <w:rPr>
          <w:lang w:val="ru-RU"/>
        </w:rPr>
      </w:pPr>
      <w:bookmarkStart w:id="16" w:name="block-20536048"/>
      <w:bookmarkEnd w:id="15"/>
      <w:r w:rsidRPr="00FA3E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32B4" w:rsidRDefault="00867E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32B4" w:rsidRDefault="00A232B4">
      <w:pPr>
        <w:spacing w:after="0"/>
        <w:ind w:left="120"/>
      </w:pPr>
    </w:p>
    <w:p w:rsidR="00A232B4" w:rsidRPr="00877479" w:rsidRDefault="00867E95">
      <w:pPr>
        <w:spacing w:after="0" w:line="480" w:lineRule="auto"/>
        <w:ind w:left="120"/>
        <w:rPr>
          <w:lang w:val="ru-RU"/>
        </w:rPr>
      </w:pPr>
      <w:r w:rsidRPr="008774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32B4" w:rsidRDefault="00A232B4">
      <w:pPr>
        <w:sectPr w:rsidR="00A232B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67E95" w:rsidRDefault="00867E95"/>
    <w:sectPr w:rsidR="00867E95" w:rsidSect="003212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D4F"/>
    <w:multiLevelType w:val="multilevel"/>
    <w:tmpl w:val="851E6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A15C5"/>
    <w:multiLevelType w:val="multilevel"/>
    <w:tmpl w:val="D98455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02E8"/>
    <w:multiLevelType w:val="multilevel"/>
    <w:tmpl w:val="4BF08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134E7"/>
    <w:multiLevelType w:val="multilevel"/>
    <w:tmpl w:val="9D0A2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35ABE"/>
    <w:multiLevelType w:val="multilevel"/>
    <w:tmpl w:val="C480D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220D9"/>
    <w:multiLevelType w:val="multilevel"/>
    <w:tmpl w:val="CC104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93F1C"/>
    <w:multiLevelType w:val="multilevel"/>
    <w:tmpl w:val="C8725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90557"/>
    <w:multiLevelType w:val="multilevel"/>
    <w:tmpl w:val="0158F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31065"/>
    <w:multiLevelType w:val="multilevel"/>
    <w:tmpl w:val="530A4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226CF"/>
    <w:multiLevelType w:val="multilevel"/>
    <w:tmpl w:val="F89E6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6ABB"/>
    <w:multiLevelType w:val="multilevel"/>
    <w:tmpl w:val="960CD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B4726"/>
    <w:multiLevelType w:val="multilevel"/>
    <w:tmpl w:val="7534A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D5015C"/>
    <w:multiLevelType w:val="multilevel"/>
    <w:tmpl w:val="B70CF8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3E602E"/>
    <w:multiLevelType w:val="multilevel"/>
    <w:tmpl w:val="1682D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6412C"/>
    <w:multiLevelType w:val="multilevel"/>
    <w:tmpl w:val="CA06C7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E365A"/>
    <w:multiLevelType w:val="multilevel"/>
    <w:tmpl w:val="B9BE4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A04B4"/>
    <w:multiLevelType w:val="multilevel"/>
    <w:tmpl w:val="55762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2B4"/>
    <w:rsid w:val="00041C17"/>
    <w:rsid w:val="00127B4B"/>
    <w:rsid w:val="0032126C"/>
    <w:rsid w:val="00512189"/>
    <w:rsid w:val="0073355B"/>
    <w:rsid w:val="00867E95"/>
    <w:rsid w:val="00877479"/>
    <w:rsid w:val="008E3511"/>
    <w:rsid w:val="009B6D5B"/>
    <w:rsid w:val="009F04DB"/>
    <w:rsid w:val="00A232B4"/>
    <w:rsid w:val="00E9280E"/>
    <w:rsid w:val="00F7360D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12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12</cp:revision>
  <cp:lastPrinted>2023-09-26T12:06:00Z</cp:lastPrinted>
  <dcterms:created xsi:type="dcterms:W3CDTF">2023-09-12T12:24:00Z</dcterms:created>
  <dcterms:modified xsi:type="dcterms:W3CDTF">2023-11-24T06:33:00Z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240536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